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C7A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Default="00A87C7A" w:rsidP="00A87C7A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основного общего образования обучающихся с задержкой психического развития </w:t>
      </w:r>
    </w:p>
    <w:p w:rsidR="00A87C7A" w:rsidRPr="004D16FD" w:rsidRDefault="00A87C7A" w:rsidP="00A87C7A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МОУ «Гаевская ООШ»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«Технология»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9B2" w:rsidRPr="00E843A9" w:rsidRDefault="00A87C7A" w:rsidP="00A87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 w:rsidR="007B69B2" w:rsidRPr="00E843A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7B69B2"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7B69B2" w:rsidRPr="00A57C98" w:rsidRDefault="007B69B2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B69B2" w:rsidRPr="00A57C98" w:rsidRDefault="007B69B2" w:rsidP="00E8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B69B2" w:rsidRPr="00A57C98" w:rsidRDefault="007B69B2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57C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результаты;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69B2" w:rsidRPr="00E843A9" w:rsidRDefault="007B69B2" w:rsidP="00E843A9">
      <w:pPr>
        <w:widowControl w:val="0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7B69B2" w:rsidRPr="00A57C98" w:rsidRDefault="007B69B2" w:rsidP="00E8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B69B2" w:rsidRPr="00A57C98" w:rsidRDefault="007B69B2" w:rsidP="00E8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7B69B2" w:rsidRPr="00A57C98" w:rsidRDefault="007B69B2" w:rsidP="00E8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69B2" w:rsidRPr="00A57C98" w:rsidRDefault="007B69B2" w:rsidP="00E8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</w:t>
      </w:r>
      <w:r w:rsidRPr="005521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7B69B2" w:rsidRPr="005521AC" w:rsidRDefault="007B69B2" w:rsidP="005521A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69B2" w:rsidRPr="00CD3C70" w:rsidRDefault="007B69B2" w:rsidP="005521AC">
      <w:pPr>
        <w:pStyle w:val="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CD3C70">
        <w:rPr>
          <w:rFonts w:ascii="Times New Roman" w:hAnsi="Times New Roman"/>
          <w:color w:val="auto"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1" w:name="sub_21171"/>
      <w:r w:rsidRPr="00CD3C70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2" w:name="sub_21172"/>
      <w:bookmarkEnd w:id="1"/>
      <w:r w:rsidRPr="00CD3C70">
        <w:rPr>
          <w:rFonts w:ascii="Times New Roman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3" w:name="sub_21173"/>
      <w:bookmarkEnd w:id="2"/>
      <w:r w:rsidRPr="00CD3C70">
        <w:rPr>
          <w:rFonts w:ascii="Times New Roman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4" w:name="sub_21174"/>
      <w:bookmarkEnd w:id="3"/>
      <w:r w:rsidRPr="00CD3C70">
        <w:rPr>
          <w:rFonts w:ascii="Times New Roman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5" w:name="sub_21175"/>
      <w:bookmarkEnd w:id="4"/>
      <w:r w:rsidRPr="00CD3C70">
        <w:rPr>
          <w:rFonts w:ascii="Times New Roman" w:hAnsi="Times New Roman"/>
          <w:sz w:val="24"/>
          <w:szCs w:val="24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6" w:name="sub_21176"/>
      <w:bookmarkEnd w:id="5"/>
      <w:r w:rsidRPr="00CD3C70"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bookmarkEnd w:id="6"/>
      <w:r w:rsidRPr="00CD3C70">
        <w:rPr>
          <w:rFonts w:ascii="Times New Roman" w:hAnsi="Times New Roman"/>
          <w:sz w:val="24"/>
          <w:szCs w:val="24"/>
        </w:rPr>
        <w:t>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содержания.</w:t>
      </w:r>
    </w:p>
    <w:p w:rsidR="007B69B2" w:rsidRPr="005521AC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B69B2" w:rsidRPr="005521AC" w:rsidRDefault="007B69B2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lastRenderedPageBreak/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B69B2" w:rsidRPr="005521AC" w:rsidRDefault="007B69B2" w:rsidP="00552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521A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B69B2" w:rsidRPr="005521AC" w:rsidRDefault="007B69B2" w:rsidP="005521AC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B69B2" w:rsidRPr="005521AC" w:rsidRDefault="007B69B2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7B69B2" w:rsidRPr="00E843A9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lastRenderedPageBreak/>
        <w:t>проводить и анализироватьразработку и / или реализацию технологических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E843A9">
        <w:rPr>
          <w:b/>
        </w:rPr>
        <w:t>Выпускник получит возможность научиться: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Выпускник научится: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7B69B2" w:rsidRPr="00E843A9" w:rsidRDefault="007B69B2" w:rsidP="00E843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9B2" w:rsidRPr="00E843A9" w:rsidRDefault="007B69B2" w:rsidP="00E843A9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B69B2" w:rsidRPr="00E843A9" w:rsidRDefault="007B69B2" w:rsidP="00E843A9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7B69B2" w:rsidRPr="00E843A9" w:rsidRDefault="007B69B2" w:rsidP="00E843A9">
      <w:pPr>
        <w:pStyle w:val="a5"/>
        <w:spacing w:line="240" w:lineRule="auto"/>
        <w:ind w:firstLine="709"/>
        <w:contextualSpacing/>
        <w:outlineLvl w:val="0"/>
        <w:rPr>
          <w:b/>
          <w:sz w:val="24"/>
        </w:rPr>
      </w:pPr>
      <w:bookmarkStart w:id="7" w:name="_Toc409691646"/>
      <w:bookmarkStart w:id="8" w:name="_Toc410653969"/>
      <w:bookmarkStart w:id="9" w:name="_Toc410702973"/>
      <w:bookmarkStart w:id="10" w:name="_Toc414553155"/>
      <w:r w:rsidRPr="00E843A9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7"/>
      <w:bookmarkEnd w:id="8"/>
      <w:bookmarkEnd w:id="9"/>
      <w:bookmarkEnd w:id="10"/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отбирает материал в соответствии с техническим решением или по заданным критериям,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Pr="00E843A9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lastRenderedPageBreak/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Цели программы:</w:t>
      </w:r>
    </w:p>
    <w:p w:rsidR="007B69B2" w:rsidRPr="00CD3C70" w:rsidRDefault="007B69B2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7B69B2" w:rsidRPr="00CD3C70" w:rsidRDefault="007B69B2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7B69B2" w:rsidRPr="00CD3C70" w:rsidRDefault="007B69B2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Программа реализуется из расчета </w:t>
      </w:r>
      <w:r>
        <w:rPr>
          <w:rFonts w:ascii="Times New Roman" w:hAnsi="Times New Roman"/>
          <w:sz w:val="24"/>
          <w:szCs w:val="24"/>
        </w:rPr>
        <w:t>2 часа в неделю в 5-</w:t>
      </w:r>
      <w:r w:rsidRPr="00CD3C70">
        <w:rPr>
          <w:rFonts w:ascii="Times New Roman" w:hAnsi="Times New Roman"/>
          <w:sz w:val="24"/>
          <w:szCs w:val="24"/>
        </w:rPr>
        <w:t xml:space="preserve">8 классе, </w:t>
      </w:r>
      <w:r>
        <w:rPr>
          <w:rFonts w:ascii="Times New Roman" w:hAnsi="Times New Roman"/>
          <w:sz w:val="24"/>
          <w:szCs w:val="24"/>
        </w:rPr>
        <w:t xml:space="preserve">1 час </w:t>
      </w:r>
      <w:r w:rsidRPr="00CD3C7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 классе</w:t>
      </w:r>
      <w:r w:rsidRPr="00CD3C70">
        <w:rPr>
          <w:rFonts w:ascii="Times New Roman" w:hAnsi="Times New Roman"/>
          <w:sz w:val="24"/>
          <w:szCs w:val="24"/>
        </w:rPr>
        <w:t xml:space="preserve">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</w:t>
      </w:r>
      <w:r w:rsidRPr="00CD3C70">
        <w:rPr>
          <w:rFonts w:ascii="Times New Roman" w:hAnsi="Times New Roman"/>
        </w:rPr>
        <w:lastRenderedPageBreak/>
        <w:t>задания индивидуализируются по содержанию в рамках одного способа работы с информацией и общего тематического поля);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7B69B2" w:rsidRPr="00CD3C70" w:rsidRDefault="007B69B2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7B69B2" w:rsidRPr="00CD3C70" w:rsidRDefault="007B69B2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Третий блоксодержания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lastRenderedPageBreak/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Производственные технологии. Промышленные технологии. Технологии сельского хозяйства.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Технологии возведения, ремонта и содержания зданий и сооружений.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Автоматизация производства. Производственные технологии автоматизированного производства.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</w:t>
      </w:r>
      <w:r w:rsidRPr="00E843A9">
        <w:lastRenderedPageBreak/>
        <w:t>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Современные промышленные технологии получения продуктов питания.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7B69B2" w:rsidRPr="00E843A9" w:rsidRDefault="007B69B2" w:rsidP="00E843A9">
      <w:pPr>
        <w:pStyle w:val="-11"/>
        <w:ind w:left="0" w:firstLine="709"/>
        <w:jc w:val="both"/>
        <w:rPr>
          <w:lang w:eastAsia="en-US"/>
        </w:rPr>
      </w:pPr>
      <w:r w:rsidRPr="00E843A9">
        <w:t>Технологии в сфере быта</w:t>
      </w:r>
      <w:r w:rsidRPr="00E843A9">
        <w:rPr>
          <w:lang w:eastAsia="en-US"/>
        </w:rPr>
        <w:t xml:space="preserve">. 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Способы обработки продуктов питания и потребительские качества пищи.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Культура потребления: выбор продукта / услуги.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843A9">
        <w:rPr>
          <w:i/>
        </w:rPr>
        <w:t xml:space="preserve">Робототехника и среда конструирования. </w:t>
      </w:r>
      <w:r w:rsidRPr="00E843A9">
        <w:t>Виды движения. Кинематические схемы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Анализ и синтез как средства решения задачи. Техника проведения морфологического анализа.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lastRenderedPageBreak/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Опыт проектирования, конструирования, моделирования.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7B69B2" w:rsidRPr="00E843A9" w:rsidRDefault="007B69B2" w:rsidP="00E843A9">
      <w:pPr>
        <w:pStyle w:val="-11"/>
        <w:ind w:left="0" w:firstLine="709"/>
        <w:jc w:val="both"/>
        <w:rPr>
          <w:i/>
        </w:rPr>
      </w:pPr>
      <w:r w:rsidRPr="00E843A9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843A9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843A9">
        <w:rPr>
          <w:rStyle w:val="a6"/>
        </w:rPr>
        <w:footnoteReference w:id="1"/>
      </w:r>
      <w:r w:rsidRPr="00E843A9">
        <w:rPr>
          <w:vertAlign w:val="superscript"/>
        </w:rPr>
        <w:t>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lastRenderedPageBreak/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проектного замысла в рамках избранного обучающимся вида проекта.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843A9">
        <w:rPr>
          <w:i/>
        </w:rPr>
        <w:t>Стратегии профессиональной карьеры.</w:t>
      </w:r>
      <w:r w:rsidRPr="00E843A9">
        <w:t xml:space="preserve"> Современные требования к кадрам. Концепции «обучения для жизни» и «обучения через всю жизнь».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Система профильного обучения: права, обязанности и возможности.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7B69B2" w:rsidRPr="00885AEC" w:rsidRDefault="007B69B2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9B2" w:rsidRPr="00885AEC" w:rsidRDefault="007B69B2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9B2" w:rsidRPr="00EF47E3" w:rsidRDefault="007B69B2" w:rsidP="00EF4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5AEC">
        <w:rPr>
          <w:rFonts w:ascii="Times New Roman" w:hAnsi="Times New Roman"/>
          <w:b/>
          <w:bCs/>
          <w:sz w:val="28"/>
          <w:szCs w:val="28"/>
        </w:rPr>
        <w:br w:type="page"/>
      </w:r>
      <w:r w:rsidRPr="00EF47E3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Тематическое планирование</w:t>
      </w:r>
    </w:p>
    <w:p w:rsidR="007B69B2" w:rsidRPr="00EF47E3" w:rsidRDefault="007B69B2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9</w:t>
      </w:r>
      <w:r w:rsidRPr="00EF47E3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B69B2" w:rsidRPr="00EF47E3" w:rsidRDefault="007B69B2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35"/>
        <w:gridCol w:w="567"/>
        <w:gridCol w:w="709"/>
        <w:gridCol w:w="567"/>
        <w:gridCol w:w="5732"/>
      </w:tblGrid>
      <w:tr w:rsidR="007B69B2" w:rsidRPr="00EF47E3" w:rsidTr="00F9046B">
        <w:trPr>
          <w:trHeight w:val="675"/>
        </w:trPr>
        <w:tc>
          <w:tcPr>
            <w:tcW w:w="534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gridSpan w:val="3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32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B69B2" w:rsidRPr="00EF47E3" w:rsidTr="00F9046B">
        <w:trPr>
          <w:cantSplit/>
          <w:trHeight w:val="1457"/>
        </w:trPr>
        <w:tc>
          <w:tcPr>
            <w:tcW w:w="534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69B2" w:rsidRPr="00EF47E3" w:rsidRDefault="007B69B2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B69B2" w:rsidRPr="00EF47E3" w:rsidRDefault="007B69B2" w:rsidP="0021584A">
            <w:pPr>
              <w:spacing w:after="0" w:line="240" w:lineRule="auto"/>
              <w:ind w:left="88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69B2" w:rsidRPr="00EF47E3" w:rsidRDefault="007B69B2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7B69B2" w:rsidRPr="00EF47E3" w:rsidRDefault="007B69B2" w:rsidP="0021584A">
            <w:pPr>
              <w:tabs>
                <w:tab w:val="left" w:pos="4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732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:правилам поведения в мастерской, получит представление о простейших правилах безопасности жизнедеятельности.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 узнает о влияние технологической деятельности человека на окружающую среду и здоровье людей.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(тонколистового металла)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(проволоки)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осуществлять процессы сборки, регулировки или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осуществлять технологические процессы создания или ремонта материальных объектов,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осуществлять технологические процессы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Технологии электрических работ. Элементы автоматики.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выполнять простейшие ремонтно – отделочные работы в быту различать простые и сложные виды ремонтно – отделочных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 xml:space="preserve"> представлять результаты выполненного проекта: пользоваться основными видами проектной документации; готовить пояснительную записку к 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профессиональную карьеру;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Выпускник научится :  планировать доходы и расходы; Узнает что такое потребительский кредит ; как правильно распорядиться свободными средствами ; 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9D3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средство творческой проектной деятельности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</w:t>
            </w:r>
            <w:r>
              <w:rPr>
                <w:rFonts w:ascii="Times New Roman" w:hAnsi="Times New Roman"/>
                <w:sz w:val="24"/>
                <w:szCs w:val="24"/>
              </w:rPr>
              <w:t>овладение элементами предпринимательской деятельности.</w:t>
            </w:r>
          </w:p>
          <w:p w:rsidR="007B69B2" w:rsidRPr="00EF47E3" w:rsidRDefault="007B69B2" w:rsidP="0006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 возможность научится: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066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Научится:сравнивать и характеризовать раз-</w:t>
            </w:r>
          </w:p>
          <w:p w:rsidR="007B69B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чные транспортные средства, при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меняемые в процессе производстваматериальных благ и услуг; оценивать уровень совершенстваместного производства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066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олучит возможность научиться: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изучать характеристики производ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ства; оценивать уровень автоматизациии роботизации местного производства; оценивать уровень экологичности</w:t>
            </w:r>
          </w:p>
          <w:p w:rsidR="007B69B2" w:rsidRPr="00066213" w:rsidRDefault="007B69B2" w:rsidP="00C9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производства;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 оценивать влияние современных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 на общественное развитие;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современныхи перспективных технологиях сферыпроизводства и сферы услуг, а такжев информационных технологиях;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возможность и целесо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образность применения современныхтехнологий в сфере производства и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сф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 услуг в своём социально-про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изводственном окружении;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возможность и целесо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образность применения современныхтехнологий для бытовой деятельностисвоей семьи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различать автоматизированные и</w:t>
            </w:r>
          </w:p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роботизированные устройства; собирать из деталей конструкторароботизированные устройства;пр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оводить и анализировать констру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ирование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еханизмов, простейших ро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позволяющих решить конкрет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ные задачи (с помощью стандартных</w:t>
            </w:r>
          </w:p>
          <w:p w:rsidR="007B69B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простых механизмов, материальногоили виртуального конструктора);управлять моделями роботизированных 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213">
              <w:rPr>
                <w:rFonts w:ascii="Times New Roman" w:hAnsi="Times New Roman"/>
                <w:sz w:val="24"/>
                <w:szCs w:val="24"/>
              </w:rPr>
              <w:t xml:space="preserve">ченик 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оригинальные кон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струкции машин и механизмов длясформулированной идеи;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модификацию действующих машин и механизмов примени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 к ситуации или данному зада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  <w:p w:rsidR="007B69B2" w:rsidRPr="00507213" w:rsidRDefault="007B69B2" w:rsidP="00C9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обработки, преобразования и использования материалов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выполнять отделку изделий; ис-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один из распространённых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регионе видов декоративно-прикладной обработки материалов; осуществлять текущий и итоговый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оценку качества готового изделия, анализировать ошибки.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проектировать весь процесс получения материального продукта; разрабатывать и создавать изделия с помощью 3D-принтера; совершенствовать технологию получения материального продукта на основе дополнительной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рационах пита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ния для различных категорий людей в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различных жизненных ситуациях; выбирать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ищевые продукты дляу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довлетворения потребностей орга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белках, углеводах, жирах, ви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таминах; разбираться в способах обработки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пищевых продуктов, применять их вбытовой практике; выполня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механическую и тепловую обработку пищевых продуктов.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составлять индивидуальный режимпитания;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азбираться в особенностях нацио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кухни и готовить некоторые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B69B2" w:rsidRPr="00EF47E3" w:rsidRDefault="007B69B2" w:rsidP="0031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преобразования и использования энергии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способах полу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преобразования и использова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ния ядерной и термоядерной энергии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выносить суждения об опасности ибезопасности ядерной и термоядернойэнергетики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35" w:type="dxa"/>
          </w:tcPr>
          <w:p w:rsidR="007B69B2" w:rsidRPr="00EF47E3" w:rsidRDefault="007B69B2" w:rsidP="00F9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получения, обработки  и использования информации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характеризовать сущность коммуникации как формы связи информа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систем и людей;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сущности ме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неджмента и иметь представление обос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нованных методах управления персо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налом;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представлять информацию вербаль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ными и невербальными 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средствамипри коммуникации с использованиемтехнических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 получит возможность научиться:</w:t>
            </w:r>
          </w:p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ладеть приёмами эффективной ком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икации в процессе делового общения.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635" w:type="dxa"/>
          </w:tcPr>
          <w:p w:rsidR="007B69B2" w:rsidRPr="00EF47E3" w:rsidRDefault="007B69B2" w:rsidP="00BA607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растеневодства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научится: создавать условия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искусствен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выращивания одноклеточных во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дорослей;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ладеть биотехнологиями использо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одноклеточных грибов на при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дрожжей для получения продук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тов 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владеть биотехнологиями исполь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кисломолочных бактерий дляполучения кисломолочной продукции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(творога, кефира и др.); создавать условия для клональногомикроразмножения растений; давать аргументированные оценкии прогнозы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техноло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гий клеточной и генной инженериина примере генно-модифицированных</w:t>
            </w:r>
          </w:p>
          <w:p w:rsidR="007B69B2" w:rsidRPr="00B93F65" w:rsidRDefault="007B69B2" w:rsidP="00B9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животноводства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оценивать по внешним признакам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стояние здоровья домашних живот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ных, проводить санитарную обработку,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ростые профилактические и лечеб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ные мероприятия для кошек, собак (в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школе), для сельскохозяйст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венных животных (в сельской школе); описывать сод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ержание труда основ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профессий, связанных с техноло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гиями использования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писывать признаки распространён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 заболеваний домашних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личным наблюдениям и информа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ционным источникам; исследовать проблему бездомныхживотных как проб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лему своего ми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крорайона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характеризовать технологии сферы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уг, социальные сети как техноло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гию;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средства получения информации для социальных техноло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гий;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риентироваться в профессиях, от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осящихся к социальным технологи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ям; осознава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сущность категорий «ры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ночная экономика», «потребность»,«спрос», «маркетинг», «менеджмент»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управления пер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оналом при коллективном выполне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и созидатель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разрабатывать сценарии проведе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ния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емейных и общественных меро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приятий;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зрабатывать бизнес-план, бизнес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69B2" w:rsidRPr="00EF47E3" w:rsidRDefault="007B69B2" w:rsidP="00EF47E3">
      <w:pPr>
        <w:pStyle w:val="11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  <w:sectPr w:rsidR="007B69B2" w:rsidSect="00135B0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69B2" w:rsidRPr="00EF47E3" w:rsidRDefault="007B69B2" w:rsidP="00B21D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B69B2" w:rsidRPr="00EF47E3" w:rsidSect="00EC4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95" w:rsidRDefault="00EA3F95" w:rsidP="00E91E1A">
      <w:pPr>
        <w:spacing w:after="0" w:line="240" w:lineRule="auto"/>
      </w:pPr>
      <w:r>
        <w:separator/>
      </w:r>
    </w:p>
  </w:endnote>
  <w:endnote w:type="continuationSeparator" w:id="0">
    <w:p w:rsidR="00EA3F95" w:rsidRDefault="00EA3F95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2" w:rsidRDefault="00EA3F9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14F03">
      <w:rPr>
        <w:noProof/>
      </w:rPr>
      <w:t>2</w:t>
    </w:r>
    <w:r>
      <w:rPr>
        <w:noProof/>
      </w:rPr>
      <w:fldChar w:fldCharType="end"/>
    </w:r>
  </w:p>
  <w:p w:rsidR="007B69B2" w:rsidRDefault="007B69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95" w:rsidRDefault="00EA3F95" w:rsidP="00E91E1A">
      <w:pPr>
        <w:spacing w:after="0" w:line="240" w:lineRule="auto"/>
      </w:pPr>
      <w:r>
        <w:separator/>
      </w:r>
    </w:p>
  </w:footnote>
  <w:footnote w:type="continuationSeparator" w:id="0">
    <w:p w:rsidR="00EA3F95" w:rsidRDefault="00EA3F95" w:rsidP="00E91E1A">
      <w:pPr>
        <w:spacing w:after="0" w:line="240" w:lineRule="auto"/>
      </w:pPr>
      <w:r>
        <w:continuationSeparator/>
      </w:r>
    </w:p>
  </w:footnote>
  <w:footnote w:id="1">
    <w:p w:rsidR="007B69B2" w:rsidRDefault="007B69B2" w:rsidP="003928C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70F3C01"/>
    <w:multiLevelType w:val="hybridMultilevel"/>
    <w:tmpl w:val="6BD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1A6FA6"/>
    <w:multiLevelType w:val="hybridMultilevel"/>
    <w:tmpl w:val="45B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8BE6EB9"/>
    <w:multiLevelType w:val="hybridMultilevel"/>
    <w:tmpl w:val="73446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6"/>
  </w:num>
  <w:num w:numId="6">
    <w:abstractNumId w:val="10"/>
  </w:num>
  <w:num w:numId="7">
    <w:abstractNumId w:val="25"/>
  </w:num>
  <w:num w:numId="8">
    <w:abstractNumId w:val="27"/>
  </w:num>
  <w:num w:numId="9">
    <w:abstractNumId w:val="26"/>
  </w:num>
  <w:num w:numId="10">
    <w:abstractNumId w:val="20"/>
  </w:num>
  <w:num w:numId="11">
    <w:abstractNumId w:val="14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13"/>
  </w:num>
  <w:num w:numId="17">
    <w:abstractNumId w:val="0"/>
  </w:num>
  <w:num w:numId="18">
    <w:abstractNumId w:val="9"/>
  </w:num>
  <w:num w:numId="19">
    <w:abstractNumId w:val="3"/>
  </w:num>
  <w:num w:numId="20">
    <w:abstractNumId w:val="24"/>
  </w:num>
  <w:num w:numId="21">
    <w:abstractNumId w:val="23"/>
  </w:num>
  <w:num w:numId="22">
    <w:abstractNumId w:val="1"/>
  </w:num>
  <w:num w:numId="23">
    <w:abstractNumId w:val="18"/>
  </w:num>
  <w:num w:numId="24">
    <w:abstractNumId w:val="22"/>
  </w:num>
  <w:num w:numId="25">
    <w:abstractNumId w:val="15"/>
  </w:num>
  <w:num w:numId="26">
    <w:abstractNumId w:val="7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1A"/>
    <w:rsid w:val="000175B0"/>
    <w:rsid w:val="00024238"/>
    <w:rsid w:val="0005543D"/>
    <w:rsid w:val="00066213"/>
    <w:rsid w:val="000703C6"/>
    <w:rsid w:val="000D6A93"/>
    <w:rsid w:val="000D72BF"/>
    <w:rsid w:val="00116DAD"/>
    <w:rsid w:val="00121B64"/>
    <w:rsid w:val="00135B04"/>
    <w:rsid w:val="00167ECC"/>
    <w:rsid w:val="00175025"/>
    <w:rsid w:val="001A3A76"/>
    <w:rsid w:val="001D5B84"/>
    <w:rsid w:val="001D7847"/>
    <w:rsid w:val="001F5C94"/>
    <w:rsid w:val="00204A65"/>
    <w:rsid w:val="0021584A"/>
    <w:rsid w:val="00220731"/>
    <w:rsid w:val="00227C94"/>
    <w:rsid w:val="00235558"/>
    <w:rsid w:val="002B4463"/>
    <w:rsid w:val="002C1CE1"/>
    <w:rsid w:val="002F4633"/>
    <w:rsid w:val="00313A32"/>
    <w:rsid w:val="0031547C"/>
    <w:rsid w:val="003244B4"/>
    <w:rsid w:val="0033099A"/>
    <w:rsid w:val="00337C31"/>
    <w:rsid w:val="003417AF"/>
    <w:rsid w:val="003465C6"/>
    <w:rsid w:val="00350455"/>
    <w:rsid w:val="00352BE0"/>
    <w:rsid w:val="0036271F"/>
    <w:rsid w:val="003840AC"/>
    <w:rsid w:val="003928CD"/>
    <w:rsid w:val="003A705B"/>
    <w:rsid w:val="003B4C2C"/>
    <w:rsid w:val="003E4D59"/>
    <w:rsid w:val="003F202B"/>
    <w:rsid w:val="00400FC2"/>
    <w:rsid w:val="00404891"/>
    <w:rsid w:val="00425914"/>
    <w:rsid w:val="004845DA"/>
    <w:rsid w:val="00496D97"/>
    <w:rsid w:val="0049786E"/>
    <w:rsid w:val="004A71B7"/>
    <w:rsid w:val="004F09BE"/>
    <w:rsid w:val="004F220A"/>
    <w:rsid w:val="004F67BF"/>
    <w:rsid w:val="00507213"/>
    <w:rsid w:val="0051660C"/>
    <w:rsid w:val="00517964"/>
    <w:rsid w:val="00535D3E"/>
    <w:rsid w:val="005521AC"/>
    <w:rsid w:val="005E1C4B"/>
    <w:rsid w:val="005F170D"/>
    <w:rsid w:val="005F26E5"/>
    <w:rsid w:val="006534E7"/>
    <w:rsid w:val="006827C2"/>
    <w:rsid w:val="00695953"/>
    <w:rsid w:val="006A1071"/>
    <w:rsid w:val="006C3F03"/>
    <w:rsid w:val="006E5DB1"/>
    <w:rsid w:val="007011DA"/>
    <w:rsid w:val="0071108E"/>
    <w:rsid w:val="00714F03"/>
    <w:rsid w:val="007158B1"/>
    <w:rsid w:val="007249EB"/>
    <w:rsid w:val="00761134"/>
    <w:rsid w:val="007653A6"/>
    <w:rsid w:val="00766A59"/>
    <w:rsid w:val="00773102"/>
    <w:rsid w:val="007912A3"/>
    <w:rsid w:val="007A2C59"/>
    <w:rsid w:val="007A4CAD"/>
    <w:rsid w:val="007A5DC3"/>
    <w:rsid w:val="007B69B2"/>
    <w:rsid w:val="007E7BDA"/>
    <w:rsid w:val="007F1570"/>
    <w:rsid w:val="007F6EF0"/>
    <w:rsid w:val="00807573"/>
    <w:rsid w:val="00811230"/>
    <w:rsid w:val="008272FC"/>
    <w:rsid w:val="00862A3D"/>
    <w:rsid w:val="008734CE"/>
    <w:rsid w:val="00884B1F"/>
    <w:rsid w:val="00885AEC"/>
    <w:rsid w:val="00894C0E"/>
    <w:rsid w:val="008C5A84"/>
    <w:rsid w:val="008E2A83"/>
    <w:rsid w:val="008F2864"/>
    <w:rsid w:val="009012A4"/>
    <w:rsid w:val="009022F3"/>
    <w:rsid w:val="00903427"/>
    <w:rsid w:val="00920B2C"/>
    <w:rsid w:val="009409ED"/>
    <w:rsid w:val="009C7D19"/>
    <w:rsid w:val="009D2111"/>
    <w:rsid w:val="009D3C64"/>
    <w:rsid w:val="00A05107"/>
    <w:rsid w:val="00A13550"/>
    <w:rsid w:val="00A17ED6"/>
    <w:rsid w:val="00A338D3"/>
    <w:rsid w:val="00A379F9"/>
    <w:rsid w:val="00A37B69"/>
    <w:rsid w:val="00A51B63"/>
    <w:rsid w:val="00A57C98"/>
    <w:rsid w:val="00A6333D"/>
    <w:rsid w:val="00A87C7A"/>
    <w:rsid w:val="00A919CD"/>
    <w:rsid w:val="00A94BCA"/>
    <w:rsid w:val="00A97E43"/>
    <w:rsid w:val="00AC5DD0"/>
    <w:rsid w:val="00AC6897"/>
    <w:rsid w:val="00AE008C"/>
    <w:rsid w:val="00AE422E"/>
    <w:rsid w:val="00B00811"/>
    <w:rsid w:val="00B21DC8"/>
    <w:rsid w:val="00B22329"/>
    <w:rsid w:val="00B567FC"/>
    <w:rsid w:val="00B741D8"/>
    <w:rsid w:val="00B93124"/>
    <w:rsid w:val="00B93F65"/>
    <w:rsid w:val="00B96DE8"/>
    <w:rsid w:val="00BA6079"/>
    <w:rsid w:val="00BE3C03"/>
    <w:rsid w:val="00C23083"/>
    <w:rsid w:val="00C711FE"/>
    <w:rsid w:val="00C945BB"/>
    <w:rsid w:val="00C978A0"/>
    <w:rsid w:val="00CA3D93"/>
    <w:rsid w:val="00CA7A57"/>
    <w:rsid w:val="00CC28DA"/>
    <w:rsid w:val="00CD3C70"/>
    <w:rsid w:val="00D05069"/>
    <w:rsid w:val="00D1047F"/>
    <w:rsid w:val="00D36B42"/>
    <w:rsid w:val="00D4562D"/>
    <w:rsid w:val="00D56390"/>
    <w:rsid w:val="00D74E1A"/>
    <w:rsid w:val="00D87110"/>
    <w:rsid w:val="00DB6325"/>
    <w:rsid w:val="00DC43DD"/>
    <w:rsid w:val="00DC7B6F"/>
    <w:rsid w:val="00DD0274"/>
    <w:rsid w:val="00DD610A"/>
    <w:rsid w:val="00DD63CD"/>
    <w:rsid w:val="00DE1B59"/>
    <w:rsid w:val="00DE40B2"/>
    <w:rsid w:val="00E1430E"/>
    <w:rsid w:val="00E843A9"/>
    <w:rsid w:val="00E91E1A"/>
    <w:rsid w:val="00EA3F95"/>
    <w:rsid w:val="00EC4A4C"/>
    <w:rsid w:val="00EF47E3"/>
    <w:rsid w:val="00F3041B"/>
    <w:rsid w:val="00F40B0F"/>
    <w:rsid w:val="00F50ADF"/>
    <w:rsid w:val="00F539E2"/>
    <w:rsid w:val="00F63AC9"/>
    <w:rsid w:val="00F7649E"/>
    <w:rsid w:val="00F83371"/>
    <w:rsid w:val="00F8648C"/>
    <w:rsid w:val="00F866FF"/>
    <w:rsid w:val="00F9046B"/>
    <w:rsid w:val="00FA4E62"/>
    <w:rsid w:val="00FA70A5"/>
    <w:rsid w:val="00FC099A"/>
    <w:rsid w:val="00FD57EE"/>
    <w:rsid w:val="00FF0F0D"/>
    <w:rsid w:val="00FF2E37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1D49B-AB6C-4DBC-B5CA-88E670B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5A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5AEC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link w:val="4"/>
    <w:uiPriority w:val="99"/>
    <w:locked/>
    <w:rsid w:val="00E91E1A"/>
    <w:rPr>
      <w:rFonts w:ascii="Times New Roman" w:hAnsi="Times New Roman"/>
      <w:b/>
      <w:sz w:val="28"/>
    </w:rPr>
  </w:style>
  <w:style w:type="paragraph" w:styleId="a3">
    <w:name w:val="List Paragraph"/>
    <w:basedOn w:val="a"/>
    <w:link w:val="a4"/>
    <w:uiPriority w:val="99"/>
    <w:qFormat/>
    <w:rsid w:val="00E91E1A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91E1A"/>
    <w:rPr>
      <w:rFonts w:ascii="Calibri" w:hAnsi="Calibri"/>
      <w:sz w:val="24"/>
      <w:lang w:eastAsia="ru-RU"/>
    </w:rPr>
  </w:style>
  <w:style w:type="paragraph" w:customStyle="1" w:styleId="a5">
    <w:name w:val="Новый"/>
    <w:basedOn w:val="a"/>
    <w:uiPriority w:val="99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E91E1A"/>
    <w:rPr>
      <w:rFonts w:cs="Times New Roman"/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E91E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1,F1 Знак"/>
    <w:link w:val="a7"/>
    <w:uiPriority w:val="99"/>
    <w:locked/>
    <w:rsid w:val="00E91E1A"/>
    <w:rPr>
      <w:rFonts w:ascii="Times New Roman" w:hAnsi="Times New Roman"/>
      <w:sz w:val="20"/>
      <w:lang w:eastAsia="ru-RU"/>
    </w:rPr>
  </w:style>
  <w:style w:type="paragraph" w:styleId="a9">
    <w:name w:val="No Spacing"/>
    <w:link w:val="aa"/>
    <w:uiPriority w:val="99"/>
    <w:qFormat/>
    <w:rsid w:val="008272FC"/>
    <w:rPr>
      <w:lang w:eastAsia="en-US"/>
    </w:rPr>
  </w:style>
  <w:style w:type="table" w:styleId="ab">
    <w:name w:val="Table Grid"/>
    <w:basedOn w:val="a1"/>
    <w:uiPriority w:val="99"/>
    <w:rsid w:val="007F6E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135B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135B04"/>
    <w:rPr>
      <w:rFonts w:ascii="Calibri" w:hAnsi="Calibri"/>
    </w:rPr>
  </w:style>
  <w:style w:type="paragraph" w:styleId="af">
    <w:name w:val="footer"/>
    <w:basedOn w:val="a"/>
    <w:link w:val="af0"/>
    <w:uiPriority w:val="99"/>
    <w:rsid w:val="00135B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135B04"/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5AEC"/>
    <w:rPr>
      <w:rFonts w:ascii="Times New Roman" w:hAnsi="Times New Roman"/>
      <w:sz w:val="24"/>
      <w:u w:val="none"/>
      <w:effect w:val="none"/>
    </w:rPr>
  </w:style>
  <w:style w:type="paragraph" w:customStyle="1" w:styleId="1">
    <w:name w:val="заголовок1"/>
    <w:basedOn w:val="a3"/>
    <w:link w:val="10"/>
    <w:uiPriority w:val="99"/>
    <w:rsid w:val="007F1570"/>
    <w:pPr>
      <w:numPr>
        <w:numId w:val="19"/>
      </w:numPr>
      <w:ind w:left="0"/>
      <w:jc w:val="center"/>
    </w:pPr>
    <w:rPr>
      <w:rFonts w:ascii="Times New Roman" w:hAnsi="Times New Roman"/>
      <w:b/>
    </w:rPr>
  </w:style>
  <w:style w:type="character" w:customStyle="1" w:styleId="10">
    <w:name w:val="заголовок1 Знак"/>
    <w:link w:val="1"/>
    <w:uiPriority w:val="99"/>
    <w:locked/>
    <w:rsid w:val="007F1570"/>
    <w:rPr>
      <w:rFonts w:ascii="Times New Roman" w:hAnsi="Times New Roman"/>
      <w:b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1570"/>
    <w:rPr>
      <w:rFonts w:ascii="Times New Roman" w:hAnsi="Times New Roman"/>
      <w:sz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rsid w:val="005521A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5521AC"/>
    <w:rPr>
      <w:rFonts w:ascii="Segoe UI" w:hAnsi="Segoe UI"/>
      <w:sz w:val="18"/>
    </w:rPr>
  </w:style>
  <w:style w:type="character" w:customStyle="1" w:styleId="Bodytext">
    <w:name w:val="Body text_"/>
    <w:link w:val="11"/>
    <w:uiPriority w:val="99"/>
    <w:locked/>
    <w:rsid w:val="00EF47E3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47E3"/>
    <w:pPr>
      <w:widowControl w:val="0"/>
      <w:shd w:val="clear" w:color="auto" w:fill="FFFFFF"/>
      <w:spacing w:after="0" w:line="199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EF47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Знак6 Знак"/>
    <w:aliases w:val="F1 Знак Знак"/>
    <w:uiPriority w:val="99"/>
    <w:locked/>
    <w:rsid w:val="00EF47E3"/>
    <w:rPr>
      <w:sz w:val="24"/>
      <w:lang w:val="ru-RU" w:eastAsia="ru-RU"/>
    </w:rPr>
  </w:style>
  <w:style w:type="paragraph" w:styleId="af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4"/>
    <w:uiPriority w:val="99"/>
    <w:rsid w:val="00EF47E3"/>
    <w:pPr>
      <w:shd w:val="clear" w:color="auto" w:fill="FFFFFF"/>
      <w:spacing w:after="120" w:line="211" w:lineRule="exact"/>
      <w:jc w:val="right"/>
    </w:pPr>
    <w:rPr>
      <w:szCs w:val="20"/>
      <w:lang w:eastAsia="ja-JP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EF47E3"/>
  </w:style>
  <w:style w:type="paragraph" w:customStyle="1" w:styleId="af5">
    <w:name w:val="А_основной"/>
    <w:basedOn w:val="a"/>
    <w:link w:val="af6"/>
    <w:uiPriority w:val="99"/>
    <w:rsid w:val="00EF47E3"/>
    <w:pPr>
      <w:spacing w:before="120" w:after="120" w:line="240" w:lineRule="auto"/>
      <w:ind w:firstLine="454"/>
      <w:jc w:val="both"/>
    </w:pPr>
    <w:rPr>
      <w:sz w:val="28"/>
      <w:szCs w:val="20"/>
    </w:rPr>
  </w:style>
  <w:style w:type="character" w:customStyle="1" w:styleId="af6">
    <w:name w:val="А_основной Знак"/>
    <w:link w:val="af5"/>
    <w:uiPriority w:val="99"/>
    <w:locked/>
    <w:rsid w:val="00EF47E3"/>
    <w:rPr>
      <w:rFonts w:ascii="Calibri" w:hAnsi="Calibri"/>
      <w:sz w:val="28"/>
      <w:lang w:val="ru-RU" w:eastAsia="en-US"/>
    </w:rPr>
  </w:style>
  <w:style w:type="character" w:customStyle="1" w:styleId="af7">
    <w:name w:val="Основной текст + Курсив"/>
    <w:uiPriority w:val="99"/>
    <w:rsid w:val="00EF47E3"/>
    <w:rPr>
      <w:rFonts w:ascii="Times New Roman" w:hAnsi="Times New Roman"/>
      <w:i/>
      <w:spacing w:val="0"/>
      <w:sz w:val="22"/>
      <w:lang w:val="ru-RU" w:eastAsia="ru-RU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3"/>
    <w:uiPriority w:val="99"/>
    <w:locked/>
    <w:rsid w:val="00EF47E3"/>
    <w:rPr>
      <w:rFonts w:ascii="Calibri" w:hAnsi="Calibri"/>
      <w:sz w:val="22"/>
      <w:lang w:val="ru-RU" w:eastAsia="ja-JP"/>
    </w:rPr>
  </w:style>
  <w:style w:type="character" w:customStyle="1" w:styleId="dash041e0431044b0447043d044b0439char1">
    <w:name w:val="dash041e_0431_044b_0447_043d_044b_0439__char1"/>
    <w:uiPriority w:val="99"/>
    <w:rsid w:val="00EF47E3"/>
    <w:rPr>
      <w:rFonts w:ascii="Times New Roman" w:hAnsi="Times New Roman"/>
      <w:sz w:val="24"/>
      <w:u w:val="none"/>
      <w:effect w:val="none"/>
    </w:rPr>
  </w:style>
  <w:style w:type="paragraph" w:customStyle="1" w:styleId="12">
    <w:name w:val="Подпись к таблице1"/>
    <w:basedOn w:val="a"/>
    <w:uiPriority w:val="99"/>
    <w:rsid w:val="00EF47E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  <w:lang w:eastAsia="ru-RU"/>
    </w:rPr>
  </w:style>
  <w:style w:type="character" w:styleId="af8">
    <w:name w:val="page number"/>
    <w:uiPriority w:val="99"/>
    <w:rsid w:val="00EF47E3"/>
    <w:rPr>
      <w:rFonts w:cs="Times New Roman"/>
    </w:rPr>
  </w:style>
  <w:style w:type="character" w:customStyle="1" w:styleId="BodytextItalic">
    <w:name w:val="Body text + Italic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3">
    <w:name w:val="Body text (3)_"/>
    <w:link w:val="Bodytext30"/>
    <w:uiPriority w:val="99"/>
    <w:locked/>
    <w:rsid w:val="00EF47E3"/>
    <w:rPr>
      <w:i/>
      <w:spacing w:val="-10"/>
      <w:sz w:val="21"/>
      <w:shd w:val="clear" w:color="auto" w:fill="FFFFFF"/>
    </w:rPr>
  </w:style>
  <w:style w:type="character" w:customStyle="1" w:styleId="Bodytext3NotItalic">
    <w:name w:val="Body text (3) + Not Italic"/>
    <w:aliases w:val="Spacing 0 pt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EF47E3"/>
    <w:pPr>
      <w:widowControl w:val="0"/>
      <w:shd w:val="clear" w:color="auto" w:fill="FFFFFF"/>
      <w:spacing w:after="360" w:line="194" w:lineRule="exact"/>
      <w:ind w:firstLine="400"/>
      <w:jc w:val="both"/>
    </w:pPr>
    <w:rPr>
      <w:i/>
      <w:spacing w:val="-10"/>
      <w:sz w:val="21"/>
      <w:szCs w:val="20"/>
      <w:shd w:val="clear" w:color="auto" w:fill="FFFFFF"/>
      <w:lang w:eastAsia="ru-RU"/>
    </w:rPr>
  </w:style>
  <w:style w:type="character" w:customStyle="1" w:styleId="Bodytext95pt">
    <w:name w:val="Body text + 9.5 pt"/>
    <w:aliases w:val="Spacing 0 pt2"/>
    <w:uiPriority w:val="99"/>
    <w:rsid w:val="00EF47E3"/>
    <w:rPr>
      <w:rFonts w:ascii="Georgia" w:hAnsi="Georgia"/>
      <w:color w:val="000000"/>
      <w:spacing w:val="-10"/>
      <w:w w:val="100"/>
      <w:position w:val="0"/>
      <w:sz w:val="19"/>
      <w:u w:val="single"/>
      <w:shd w:val="clear" w:color="auto" w:fill="FFFFFF"/>
      <w:lang w:val="ru-RU" w:eastAsia="ru-RU"/>
    </w:rPr>
  </w:style>
  <w:style w:type="character" w:customStyle="1" w:styleId="BodytextSegoeUI">
    <w:name w:val="Body text + Segoe UI"/>
    <w:aliases w:val="10.5 pt,Bold,Spacing 0 pt1"/>
    <w:uiPriority w:val="99"/>
    <w:rsid w:val="00EF47E3"/>
    <w:rPr>
      <w:rFonts w:ascii="Segoe UI" w:hAnsi="Segoe UI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A919CD"/>
    <w:rPr>
      <w:lang w:eastAsia="en-US"/>
    </w:rPr>
  </w:style>
  <w:style w:type="character" w:customStyle="1" w:styleId="Heading3Char">
    <w:name w:val="Heading 3 Char"/>
    <w:uiPriority w:val="99"/>
    <w:semiHidden/>
    <w:locked/>
    <w:rsid w:val="00FA4E62"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36</Pages>
  <Words>13361</Words>
  <Characters>76164</Characters>
  <Application>Microsoft Office Word</Application>
  <DocSecurity>0</DocSecurity>
  <Lines>634</Lines>
  <Paragraphs>178</Paragraphs>
  <ScaleCrop>false</ScaleCrop>
  <Company>Romeo1994</Company>
  <LinksUpToDate>false</LinksUpToDate>
  <CharactersWithSpaces>89347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И.С.</cp:lastModifiedBy>
  <cp:revision>19</cp:revision>
  <cp:lastPrinted>2017-09-27T13:37:00Z</cp:lastPrinted>
  <dcterms:created xsi:type="dcterms:W3CDTF">2017-10-09T03:41:00Z</dcterms:created>
  <dcterms:modified xsi:type="dcterms:W3CDTF">2021-05-11T13:02:00Z</dcterms:modified>
</cp:coreProperties>
</file>