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D5" w:rsidRDefault="00121AD5" w:rsidP="00121AD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AD5" w:rsidRDefault="00121AD5" w:rsidP="00121AD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121AD5" w:rsidRPr="00BD6DD0" w:rsidTr="001B69E4">
        <w:tc>
          <w:tcPr>
            <w:tcW w:w="5353" w:type="dxa"/>
          </w:tcPr>
          <w:p w:rsidR="00121AD5" w:rsidRPr="00BD6DD0" w:rsidRDefault="00121AD5" w:rsidP="001B69E4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AD5" w:rsidRPr="00BD6DD0" w:rsidRDefault="00121AD5" w:rsidP="001B69E4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BD6DD0">
              <w:rPr>
                <w:rFonts w:ascii="Liberation Serif" w:hAnsi="Liberation Serif" w:cs="Times New Roman"/>
                <w:sz w:val="24"/>
                <w:szCs w:val="24"/>
              </w:rPr>
              <w:t>Приложение № 2</w:t>
            </w:r>
          </w:p>
          <w:p w:rsidR="00121AD5" w:rsidRPr="00BD6DD0" w:rsidRDefault="00121AD5" w:rsidP="001B69E4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BD6DD0">
              <w:rPr>
                <w:rFonts w:ascii="Liberation Serif" w:hAnsi="Liberation Serif" w:cs="Times New Roman"/>
                <w:sz w:val="24"/>
                <w:szCs w:val="24"/>
              </w:rPr>
              <w:t xml:space="preserve">к дополнительной </w:t>
            </w:r>
          </w:p>
          <w:p w:rsidR="00121AD5" w:rsidRPr="00BD6DD0" w:rsidRDefault="00121AD5" w:rsidP="001B69E4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BD6DD0">
              <w:rPr>
                <w:rFonts w:ascii="Liberation Serif" w:hAnsi="Liberation Serif" w:cs="Times New Roman"/>
                <w:sz w:val="24"/>
                <w:szCs w:val="24"/>
              </w:rPr>
              <w:t xml:space="preserve">общеобразовательной общеразвивающей программе </w:t>
            </w:r>
          </w:p>
          <w:p w:rsidR="00121AD5" w:rsidRPr="00BD6DD0" w:rsidRDefault="00121AD5" w:rsidP="001B69E4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BD6DD0">
              <w:rPr>
                <w:rFonts w:ascii="Liberation Serif" w:hAnsi="Liberation Serif" w:cs="Times New Roman"/>
                <w:sz w:val="24"/>
                <w:szCs w:val="24"/>
              </w:rPr>
              <w:t>«Волейбол»</w:t>
            </w:r>
          </w:p>
        </w:tc>
      </w:tr>
    </w:tbl>
    <w:p w:rsidR="00121AD5" w:rsidRPr="00377225" w:rsidRDefault="00121AD5" w:rsidP="00121AD5">
      <w:pPr>
        <w:rPr>
          <w:sz w:val="24"/>
          <w:szCs w:val="24"/>
        </w:rPr>
      </w:pPr>
    </w:p>
    <w:p w:rsidR="00121AD5" w:rsidRPr="000C7BF3" w:rsidRDefault="00121AD5" w:rsidP="00121AD5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AD5" w:rsidRDefault="00121AD5" w:rsidP="00121AD5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121AD5" w:rsidRDefault="00121AD5" w:rsidP="00121AD5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121AD5" w:rsidRDefault="00121AD5" w:rsidP="00121AD5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121AD5" w:rsidRDefault="00121AD5" w:rsidP="00121AD5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121AD5" w:rsidRDefault="00121AD5" w:rsidP="00121AD5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121AD5" w:rsidRDefault="00121AD5" w:rsidP="00121AD5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121AD5" w:rsidRDefault="00121AD5" w:rsidP="00121AD5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121AD5" w:rsidRDefault="00121AD5" w:rsidP="00121AD5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121AD5" w:rsidRDefault="00121AD5" w:rsidP="00121AD5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121AD5" w:rsidRDefault="00121AD5" w:rsidP="00121AD5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121AD5" w:rsidRDefault="00121AD5" w:rsidP="00121AD5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121AD5" w:rsidRDefault="00121AD5" w:rsidP="00121AD5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121AD5" w:rsidRDefault="00121AD5" w:rsidP="00121AD5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121AD5" w:rsidRDefault="00121AD5" w:rsidP="00121AD5">
      <w:pPr>
        <w:tabs>
          <w:tab w:val="left" w:pos="851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121AD5" w:rsidRPr="00BD6DD0" w:rsidRDefault="00121AD5" w:rsidP="00121AD5">
      <w:pPr>
        <w:tabs>
          <w:tab w:val="left" w:pos="851"/>
        </w:tabs>
        <w:jc w:val="center"/>
        <w:rPr>
          <w:rFonts w:ascii="Liberation Serif" w:eastAsia="MS Mincho" w:hAnsi="Liberation Serif"/>
          <w:b/>
          <w:color w:val="000000"/>
          <w:sz w:val="28"/>
          <w:szCs w:val="28"/>
          <w:lang w:eastAsia="ja-JP"/>
        </w:rPr>
      </w:pPr>
      <w:r w:rsidRPr="00BD6DD0">
        <w:rPr>
          <w:rFonts w:ascii="Liberation Serif" w:eastAsia="MS Mincho" w:hAnsi="Liberation Serif"/>
          <w:b/>
          <w:color w:val="000000"/>
          <w:sz w:val="28"/>
          <w:szCs w:val="28"/>
          <w:lang w:eastAsia="ja-JP"/>
        </w:rPr>
        <w:t xml:space="preserve">Рабочая программа по курсу </w:t>
      </w:r>
    </w:p>
    <w:p w:rsidR="00121AD5" w:rsidRPr="00BD6DD0" w:rsidRDefault="00121AD5" w:rsidP="00121AD5">
      <w:pPr>
        <w:tabs>
          <w:tab w:val="left" w:pos="851"/>
        </w:tabs>
        <w:jc w:val="center"/>
        <w:rPr>
          <w:rFonts w:ascii="Liberation Serif" w:eastAsia="MS Mincho" w:hAnsi="Liberation Serif"/>
          <w:b/>
          <w:color w:val="000000"/>
          <w:sz w:val="28"/>
          <w:szCs w:val="28"/>
          <w:lang w:eastAsia="ja-JP"/>
        </w:rPr>
      </w:pPr>
      <w:r w:rsidRPr="00BD6DD0">
        <w:rPr>
          <w:rFonts w:ascii="Liberation Serif" w:eastAsia="MS Mincho" w:hAnsi="Liberation Serif"/>
          <w:b/>
          <w:color w:val="000000"/>
          <w:sz w:val="28"/>
          <w:szCs w:val="28"/>
          <w:lang w:eastAsia="ja-JP"/>
        </w:rPr>
        <w:t>«Волейбол»</w:t>
      </w:r>
    </w:p>
    <w:p w:rsidR="00121AD5" w:rsidRPr="00BD6DD0" w:rsidRDefault="00121AD5" w:rsidP="00121AD5">
      <w:pPr>
        <w:widowControl/>
        <w:autoSpaceDE/>
        <w:autoSpaceDN/>
        <w:ind w:left="357"/>
        <w:contextualSpacing/>
        <w:jc w:val="center"/>
        <w:rPr>
          <w:rFonts w:ascii="Liberation Serif" w:eastAsia="Calibri" w:hAnsi="Liberation Serif"/>
          <w:b/>
          <w:sz w:val="24"/>
          <w:szCs w:val="24"/>
          <w:lang w:eastAsia="en-US" w:bidi="ar-SA"/>
        </w:rPr>
      </w:pPr>
    </w:p>
    <w:p w:rsidR="00121AD5" w:rsidRPr="00BD6DD0" w:rsidRDefault="00121AD5" w:rsidP="00121AD5">
      <w:pPr>
        <w:widowControl/>
        <w:autoSpaceDE/>
        <w:autoSpaceDN/>
        <w:ind w:left="357"/>
        <w:contextualSpacing/>
        <w:jc w:val="center"/>
        <w:rPr>
          <w:rFonts w:ascii="Liberation Serif" w:eastAsia="Calibri" w:hAnsi="Liberation Serif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Default="00121AD5" w:rsidP="00121AD5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121AD5" w:rsidRPr="00BD6DD0" w:rsidRDefault="00121AD5" w:rsidP="00121AD5">
      <w:pPr>
        <w:suppressAutoHyphens/>
        <w:spacing w:line="100" w:lineRule="atLeast"/>
        <w:ind w:right="-8" w:firstLine="851"/>
        <w:jc w:val="both"/>
        <w:rPr>
          <w:rFonts w:ascii="Liberation Serif" w:eastAsia="Arial Unicode MS" w:hAnsi="Liberation Serif" w:cs="Tahoma"/>
          <w:color w:val="000000"/>
          <w:sz w:val="24"/>
          <w:szCs w:val="24"/>
          <w:lang w:eastAsia="en-US" w:bidi="en-US"/>
        </w:rPr>
      </w:pPr>
      <w:r w:rsidRPr="00BD6DD0">
        <w:rPr>
          <w:rFonts w:ascii="Liberation Serif" w:eastAsia="Arial Unicode MS" w:hAnsi="Liberation Serif" w:cs="Tahoma"/>
          <w:color w:val="000000"/>
          <w:sz w:val="24"/>
          <w:szCs w:val="24"/>
          <w:lang w:eastAsia="en-US" w:bidi="en-US"/>
        </w:rPr>
        <w:t xml:space="preserve">Программа разработана для детей </w:t>
      </w:r>
      <w:r w:rsidRPr="00BD6DD0">
        <w:rPr>
          <w:rFonts w:ascii="Liberation Serif" w:hAnsi="Liberation Serif"/>
          <w:color w:val="000000"/>
          <w:sz w:val="24"/>
          <w:szCs w:val="24"/>
        </w:rPr>
        <w:t>11-18 л</w:t>
      </w:r>
      <w:r w:rsidRPr="00BD6DD0">
        <w:rPr>
          <w:rFonts w:ascii="Liberation Serif" w:hAnsi="Liberation Serif"/>
          <w:color w:val="000000"/>
          <w:spacing w:val="1"/>
          <w:sz w:val="24"/>
          <w:szCs w:val="24"/>
        </w:rPr>
        <w:t>е</w:t>
      </w:r>
      <w:r w:rsidRPr="00BD6DD0">
        <w:rPr>
          <w:rFonts w:ascii="Liberation Serif" w:hAnsi="Liberation Serif"/>
          <w:color w:val="000000"/>
          <w:sz w:val="24"/>
          <w:szCs w:val="24"/>
        </w:rPr>
        <w:t>т.</w:t>
      </w:r>
    </w:p>
    <w:p w:rsidR="00121AD5" w:rsidRPr="00BD6DD0" w:rsidRDefault="00121AD5" w:rsidP="00121AD5">
      <w:pPr>
        <w:suppressAutoHyphens/>
        <w:spacing w:line="100" w:lineRule="atLeast"/>
        <w:ind w:right="-8" w:firstLine="851"/>
        <w:rPr>
          <w:rFonts w:ascii="Liberation Serif" w:eastAsia="Arial Unicode MS" w:hAnsi="Liberation Serif" w:cs="Tahoma"/>
          <w:color w:val="000000"/>
          <w:sz w:val="24"/>
          <w:szCs w:val="24"/>
          <w:lang w:eastAsia="en-US" w:bidi="en-US"/>
        </w:rPr>
      </w:pPr>
      <w:r w:rsidRPr="00BD6DD0">
        <w:rPr>
          <w:rFonts w:ascii="Liberation Serif" w:eastAsia="Arial Unicode MS" w:hAnsi="Liberation Serif" w:cs="Tahoma"/>
          <w:color w:val="000000"/>
          <w:sz w:val="24"/>
          <w:szCs w:val="24"/>
          <w:lang w:eastAsia="en-US" w:bidi="en-US"/>
        </w:rPr>
        <w:t>Занятия проводятся 1 раза в неделю с нагрузкой 2 часа.</w:t>
      </w:r>
    </w:p>
    <w:p w:rsidR="00121AD5" w:rsidRPr="00BD6DD0" w:rsidRDefault="00121AD5" w:rsidP="00121AD5">
      <w:pPr>
        <w:suppressAutoHyphens/>
        <w:spacing w:line="100" w:lineRule="atLeast"/>
        <w:ind w:right="-8" w:firstLine="851"/>
        <w:rPr>
          <w:rFonts w:ascii="Liberation Serif" w:eastAsia="Arial Unicode MS" w:hAnsi="Liberation Serif" w:cs="Tahoma"/>
          <w:color w:val="000000"/>
          <w:sz w:val="24"/>
          <w:szCs w:val="24"/>
          <w:lang w:eastAsia="en-US" w:bidi="en-US"/>
        </w:rPr>
      </w:pPr>
      <w:r w:rsidRPr="00BD6DD0">
        <w:rPr>
          <w:rFonts w:ascii="Liberation Serif" w:eastAsia="Arial Unicode MS" w:hAnsi="Liberation Serif" w:cs="Tahoma"/>
          <w:color w:val="000000"/>
          <w:sz w:val="24"/>
          <w:szCs w:val="24"/>
          <w:lang w:eastAsia="en-US" w:bidi="en-US"/>
        </w:rPr>
        <w:t xml:space="preserve">Курс рассчитан на 68 часа (в том числе: теоретические занятия – 5 ч., </w:t>
      </w:r>
      <w:r w:rsidRPr="00BD6DD0">
        <w:rPr>
          <w:rFonts w:ascii="Liberation Serif" w:eastAsia="Arial Unicode MS" w:hAnsi="Liberation Serif" w:cs="Tahoma"/>
          <w:color w:val="000000"/>
          <w:sz w:val="24"/>
          <w:szCs w:val="24"/>
          <w:lang w:eastAsia="en-US" w:bidi="en-US"/>
        </w:rPr>
        <w:lastRenderedPageBreak/>
        <w:t>практические занятия – 63 ч.)</w:t>
      </w:r>
    </w:p>
    <w:p w:rsidR="00121AD5" w:rsidRPr="00BD6DD0" w:rsidRDefault="00121AD5" w:rsidP="00121AD5">
      <w:pPr>
        <w:suppressAutoHyphens/>
        <w:spacing w:line="100" w:lineRule="atLeast"/>
        <w:ind w:right="-8" w:firstLine="851"/>
        <w:jc w:val="both"/>
        <w:rPr>
          <w:rFonts w:ascii="Liberation Serif" w:hAnsi="Liberation Serif"/>
        </w:rPr>
      </w:pPr>
      <w:r w:rsidRPr="00BD6DD0">
        <w:rPr>
          <w:rFonts w:ascii="Liberation Serif" w:hAnsi="Liberation Serif"/>
        </w:rPr>
        <w:t xml:space="preserve">В процессе обучения возможно увеличение или сокращение часов, по </w:t>
      </w:r>
      <w:proofErr w:type="gramStart"/>
      <w:r w:rsidRPr="00BD6DD0">
        <w:rPr>
          <w:rFonts w:ascii="Liberation Serif" w:hAnsi="Liberation Serif"/>
        </w:rPr>
        <w:t>какой либо</w:t>
      </w:r>
      <w:proofErr w:type="gramEnd"/>
      <w:r w:rsidRPr="00BD6DD0">
        <w:rPr>
          <w:rFonts w:ascii="Liberation Serif" w:hAnsi="Liberation Serif"/>
        </w:rPr>
        <w:t xml:space="preserve"> теме, в зависимости от корректировки задач.</w:t>
      </w:r>
    </w:p>
    <w:p w:rsidR="00121AD5" w:rsidRPr="00236409" w:rsidRDefault="00121AD5" w:rsidP="00121AD5">
      <w:pPr>
        <w:jc w:val="both"/>
        <w:rPr>
          <w:b/>
          <w:sz w:val="24"/>
          <w:szCs w:val="24"/>
        </w:rPr>
      </w:pPr>
    </w:p>
    <w:p w:rsidR="00121AD5" w:rsidRPr="00236409" w:rsidRDefault="00121AD5" w:rsidP="00121A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DD0">
        <w:rPr>
          <w:rFonts w:ascii="Liberation Serif" w:hAnsi="Liberation Serif" w:cs="Times New Roman"/>
          <w:b/>
          <w:bCs/>
          <w:sz w:val="24"/>
          <w:szCs w:val="24"/>
        </w:rPr>
        <w:t>Учебно-тематический план по курсу «</w:t>
      </w:r>
      <w:r w:rsidRPr="00236409">
        <w:rPr>
          <w:rFonts w:ascii="Times New Roman" w:hAnsi="Times New Roman" w:cs="Times New Roman"/>
          <w:b/>
          <w:bCs/>
          <w:sz w:val="24"/>
          <w:szCs w:val="24"/>
        </w:rPr>
        <w:t>Волейбол»</w:t>
      </w:r>
    </w:p>
    <w:p w:rsidR="00121AD5" w:rsidRPr="000C7BF3" w:rsidRDefault="00121AD5" w:rsidP="00121AD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245"/>
        <w:gridCol w:w="964"/>
        <w:gridCol w:w="1134"/>
        <w:gridCol w:w="1417"/>
      </w:tblGrid>
      <w:tr w:rsidR="00121AD5" w:rsidRPr="00BD6DD0" w:rsidTr="001B69E4">
        <w:trPr>
          <w:cantSplit/>
          <w:trHeight w:val="29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21AD5" w:rsidRPr="00BD6DD0" w:rsidRDefault="00121AD5" w:rsidP="001B69E4">
            <w:pPr>
              <w:shd w:val="clear" w:color="auto" w:fill="FFFFFF"/>
              <w:adjustRightInd w:val="0"/>
              <w:contextualSpacing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  <w:lang w:eastAsia="en-US"/>
              </w:rPr>
            </w:pPr>
            <w:r w:rsidRPr="00BD6DD0">
              <w:rPr>
                <w:rFonts w:ascii="Liberation Serif" w:hAnsi="Liberation Serif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121AD5" w:rsidRPr="00BD6DD0" w:rsidTr="001B69E4">
        <w:trPr>
          <w:cantSplit/>
          <w:trHeight w:val="24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D5" w:rsidRPr="00BD6DD0" w:rsidRDefault="00121AD5" w:rsidP="001B69E4">
            <w:pPr>
              <w:spacing w:before="3"/>
              <w:ind w:left="107" w:right="-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color w:val="000000"/>
                <w:spacing w:val="-3"/>
                <w:sz w:val="24"/>
                <w:szCs w:val="24"/>
              </w:rPr>
              <w:t>В</w:t>
            </w:r>
            <w:r w:rsidRPr="00BD6DD0">
              <w:rPr>
                <w:rFonts w:ascii="Liberation Serif" w:hAnsi="Liberation Serif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AD5" w:rsidRPr="00BD6DD0" w:rsidRDefault="00121AD5" w:rsidP="001B69E4">
            <w:pPr>
              <w:spacing w:before="3"/>
              <w:ind w:left="175" w:right="-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color w:val="000000"/>
                <w:spacing w:val="1"/>
                <w:sz w:val="24"/>
                <w:szCs w:val="24"/>
              </w:rPr>
              <w:t>Те</w:t>
            </w:r>
            <w:r w:rsidRPr="00BD6DD0">
              <w:rPr>
                <w:rFonts w:ascii="Liberation Serif" w:hAnsi="Liberation Serif"/>
                <w:color w:val="000000"/>
                <w:sz w:val="24"/>
                <w:szCs w:val="24"/>
              </w:rPr>
              <w:t>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AD5" w:rsidRPr="00BD6DD0" w:rsidRDefault="00121AD5" w:rsidP="001B69E4">
            <w:pPr>
              <w:spacing w:before="3"/>
              <w:ind w:left="111" w:right="-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П</w:t>
            </w:r>
            <w:r w:rsidRPr="00BD6DD0">
              <w:rPr>
                <w:rFonts w:ascii="Liberation Serif" w:hAnsi="Liberation Serif"/>
                <w:color w:val="000000"/>
                <w:sz w:val="24"/>
                <w:szCs w:val="24"/>
              </w:rPr>
              <w:t>рак</w:t>
            </w:r>
            <w:r w:rsidRPr="00BD6DD0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т</w:t>
            </w:r>
            <w:r w:rsidRPr="00BD6DD0">
              <w:rPr>
                <w:rFonts w:ascii="Liberation Serif" w:hAnsi="Liberation Serif"/>
                <w:color w:val="000000"/>
                <w:spacing w:val="2"/>
                <w:sz w:val="24"/>
                <w:szCs w:val="24"/>
              </w:rPr>
              <w:t>и</w:t>
            </w:r>
            <w:r w:rsidRPr="00BD6DD0">
              <w:rPr>
                <w:rFonts w:ascii="Liberation Serif" w:hAnsi="Liberation Serif"/>
                <w:color w:val="000000"/>
                <w:sz w:val="24"/>
                <w:szCs w:val="24"/>
              </w:rPr>
              <w:t>ка</w:t>
            </w:r>
          </w:p>
        </w:tc>
      </w:tr>
      <w:tr w:rsidR="00121AD5" w:rsidRPr="00BD6DD0" w:rsidTr="001B69E4">
        <w:trPr>
          <w:trHeight w:val="5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AD5" w:rsidRPr="00BD6DD0" w:rsidRDefault="00121AD5" w:rsidP="001B69E4">
            <w:pPr>
              <w:tabs>
                <w:tab w:val="left" w:pos="3900"/>
              </w:tabs>
              <w:snapToGrid w:val="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 xml:space="preserve">Теоретические сведения. Правила и судейство игр по волейболу.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21AD5" w:rsidRPr="00BD6DD0" w:rsidTr="001B69E4">
        <w:trPr>
          <w:trHeight w:val="57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AD5" w:rsidRPr="00BD6DD0" w:rsidRDefault="00121AD5" w:rsidP="001B69E4">
            <w:pPr>
              <w:tabs>
                <w:tab w:val="left" w:pos="3900"/>
              </w:tabs>
              <w:snapToGrid w:val="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 xml:space="preserve">Общеразвивающие и подготовительные упражнения.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21AD5" w:rsidRPr="00BD6DD0" w:rsidTr="001B69E4">
        <w:trPr>
          <w:trHeight w:val="5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AD5" w:rsidRPr="00BD6DD0" w:rsidRDefault="00121AD5" w:rsidP="001B69E4">
            <w:pPr>
              <w:snapToGrid w:val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AD5" w:rsidRPr="00BD6DD0" w:rsidRDefault="00121AD5" w:rsidP="001B69E4">
            <w:pPr>
              <w:snapToGrid w:val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Передача сверху двумя руками вперед-вверх (в опорном положении)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AD5" w:rsidRPr="00BD6DD0" w:rsidRDefault="00121AD5" w:rsidP="001B69E4">
            <w:pPr>
              <w:snapToGrid w:val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 xml:space="preserve">Совершенствование техники передачи </w:t>
            </w:r>
            <w:proofErr w:type="gramStart"/>
            <w:r w:rsidRPr="00BD6DD0">
              <w:rPr>
                <w:rFonts w:ascii="Liberation Serif" w:hAnsi="Liberation Serif"/>
                <w:sz w:val="24"/>
                <w:szCs w:val="24"/>
              </w:rPr>
              <w:t>мяча  сверху</w:t>
            </w:r>
            <w:proofErr w:type="gramEnd"/>
            <w:r w:rsidRPr="00BD6DD0">
              <w:rPr>
                <w:rFonts w:ascii="Liberation Serif" w:hAnsi="Liberation Serif"/>
                <w:sz w:val="24"/>
                <w:szCs w:val="24"/>
              </w:rPr>
              <w:t xml:space="preserve"> двумя руками вперед-вверх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AD5" w:rsidRPr="00BD6DD0" w:rsidRDefault="00121AD5" w:rsidP="001B69E4">
            <w:pPr>
              <w:snapToGrid w:val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Передача сверху двумя руками в прыжке (вдоль сетки и через сетку)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AD5" w:rsidRPr="00BD6DD0" w:rsidRDefault="00121AD5" w:rsidP="001B69E4">
            <w:pPr>
              <w:snapToGrid w:val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Передача сверху двумя руками, стоя спиной в направлении передачи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Передача мяча снизу двумя руками над собой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Передача мяча снизу двумя руками в парах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Нижняя прямая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Верхняя прямая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Учебная игра Волейбол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Подача в прыжке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Прямой нападающий удар (по ходу)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21AD5" w:rsidRPr="00BD6DD0" w:rsidTr="001B69E4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Нападающий удар с переводом вправо (влево)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 xml:space="preserve">Прием мяча снизу двумя руками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Прием мяча сверху двумя руками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Прием мяча, отраженного сеткой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Совершенствование техники приема мяча.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Учебная игра Волейбол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Одиночное блокирование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Групповое блокирование (вдвоем, втроем)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Блокирование нападающего броска с передачи. Подача мяча.</w:t>
            </w:r>
            <w:r w:rsidRPr="00BD6DD0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Индивидуальные тактические действия в нападении, защите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21AD5" w:rsidRPr="00BD6DD0" w:rsidTr="001B69E4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Групповые тактические действия в нападении, защите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Учебная игра Волейбол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Командные тактические действия в нападении, защите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21AD5" w:rsidRPr="00BD6DD0" w:rsidTr="001B69E4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Двухсторонняя учебная игра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 xml:space="preserve">Игры и эстафеты на закрепление и совершенствование </w:t>
            </w:r>
          </w:p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технических приемов и тактических действий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Игры развивающие физические способности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Развитие скоростных, скоростно-силовых, координационных способностей, выносливости, гибкости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1AD5" w:rsidRPr="00BD6DD0" w:rsidRDefault="00121AD5" w:rsidP="001B69E4">
            <w:pPr>
              <w:snapToGrid w:val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Судейство учебной игры в волейбол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21AD5" w:rsidRPr="00BD6DD0" w:rsidTr="001B69E4">
        <w:trPr>
          <w:trHeight w:val="281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21AD5" w:rsidRPr="00BD6DD0" w:rsidRDefault="00121AD5" w:rsidP="001B69E4">
            <w:pPr>
              <w:suppressAutoHyphens/>
              <w:snapToGri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D5" w:rsidRPr="00BD6DD0" w:rsidRDefault="00121AD5" w:rsidP="001B69E4">
            <w:pPr>
              <w:snapToGrid w:val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Игра Волейбол.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21AD5" w:rsidRPr="00BD6DD0" w:rsidTr="001B69E4">
        <w:trPr>
          <w:trHeight w:val="281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AD5" w:rsidRPr="00BD6DD0" w:rsidRDefault="00121AD5" w:rsidP="001B69E4">
            <w:pPr>
              <w:pStyle w:val="a3"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D5" w:rsidRPr="00BD6DD0" w:rsidRDefault="00121AD5" w:rsidP="001B69E4">
            <w:pPr>
              <w:snapToGrid w:val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6DD0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</w:tr>
    </w:tbl>
    <w:p w:rsidR="00121AD5" w:rsidRPr="000C7BF3" w:rsidRDefault="00121AD5" w:rsidP="00121AD5">
      <w:pPr>
        <w:jc w:val="both"/>
        <w:rPr>
          <w:b/>
          <w:sz w:val="24"/>
          <w:szCs w:val="24"/>
        </w:rPr>
      </w:pPr>
    </w:p>
    <w:p w:rsidR="00121AD5" w:rsidRPr="00BD6DD0" w:rsidRDefault="00121AD5" w:rsidP="00121AD5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  <w:r w:rsidRPr="00BD6DD0">
        <w:rPr>
          <w:rFonts w:ascii="Liberation Serif" w:hAnsi="Liberation Serif"/>
          <w:b/>
          <w:sz w:val="28"/>
          <w:szCs w:val="28"/>
        </w:rPr>
        <w:t>2.Содержание программы</w:t>
      </w:r>
    </w:p>
    <w:p w:rsidR="00121AD5" w:rsidRPr="00BD6DD0" w:rsidRDefault="00121AD5" w:rsidP="00121AD5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b/>
          <w:sz w:val="24"/>
          <w:szCs w:val="24"/>
          <w:lang w:eastAsia="en-US"/>
        </w:rPr>
        <w:t>Основные понятия об игре в волейбол</w:t>
      </w:r>
      <w:r w:rsidRPr="00BD6DD0">
        <w:rPr>
          <w:rFonts w:ascii="Liberation Serif" w:eastAsia="Calibri" w:hAnsi="Liberation Serif"/>
          <w:sz w:val="24"/>
          <w:szCs w:val="24"/>
          <w:lang w:eastAsia="en-US"/>
        </w:rPr>
        <w:t>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 xml:space="preserve">Понятие о спортивной тренировке, её цель, задачи и основное содержание. Понятие 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 xml:space="preserve">физической культуры. Физическая культура как средство воспитания организованности, трудолюбия, воли и </w:t>
      </w:r>
      <w:proofErr w:type="gramStart"/>
      <w:r w:rsidRPr="00BD6DD0">
        <w:rPr>
          <w:rFonts w:ascii="Liberation Serif" w:eastAsia="Calibri" w:hAnsi="Liberation Serif"/>
          <w:sz w:val="24"/>
          <w:szCs w:val="24"/>
          <w:lang w:eastAsia="en-US"/>
        </w:rPr>
        <w:t>других нравственных качеств</w:t>
      </w:r>
      <w:proofErr w:type="gramEnd"/>
      <w:r w:rsidRPr="00BD6DD0">
        <w:rPr>
          <w:rFonts w:ascii="Liberation Serif" w:eastAsia="Calibri" w:hAnsi="Liberation Serif"/>
          <w:sz w:val="24"/>
          <w:szCs w:val="24"/>
          <w:lang w:eastAsia="en-US"/>
        </w:rPr>
        <w:t xml:space="preserve"> и жизненно важных умений и навыков. Комплектование группы.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b/>
          <w:sz w:val="24"/>
          <w:szCs w:val="24"/>
          <w:lang w:eastAsia="en-US"/>
        </w:rPr>
        <w:t>Правила волейбола.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>Правила игры в волейбол. Основные правила соревнований.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b/>
          <w:sz w:val="24"/>
          <w:szCs w:val="24"/>
          <w:lang w:eastAsia="en-US"/>
        </w:rPr>
        <w:t>Тактическая подготовка игроков.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 xml:space="preserve">Основное содержание тактики и тактической подготовки. Командная и индивидуальная 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>тактика. Тактика защиты и нападения.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b/>
          <w:sz w:val="24"/>
          <w:szCs w:val="24"/>
          <w:lang w:eastAsia="en-US"/>
        </w:rPr>
        <w:t>Физическая подготовка игроков.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>Понятие о физической подготовке юного спортсмена. Основные сведения о её содержании и видах. Развитие физических качеств: силы, быстроты, прыгучести, выносливости, ловкости, гибкости.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Техническая подготовка игроков. 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 xml:space="preserve">Ознакомление начинающих волейболистов с основными группами технических приёмов, позволяющих успешно вести игровую деятельность. 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b/>
          <w:sz w:val="24"/>
          <w:szCs w:val="24"/>
          <w:lang w:eastAsia="en-US"/>
        </w:rPr>
        <w:t>Передачи мяча.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>Передача мяча сверху двумя руками; над собой и после перемещения различными способами; в парах; в треугольнике; передачи в стену; на точность с собственного подбрасывания и партнёра.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b/>
          <w:sz w:val="24"/>
          <w:szCs w:val="24"/>
          <w:lang w:eastAsia="en-US"/>
        </w:rPr>
        <w:t>Командные действия.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>Система игры со второй передачи игроком передней линии: приём подачи и первая передача в зону 3 (2), вторая передача игроку зоны 4 (2).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b/>
          <w:sz w:val="24"/>
          <w:szCs w:val="24"/>
          <w:lang w:eastAsia="en-US"/>
        </w:rPr>
        <w:t>Приём подачи.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>Подающие поочерёдно подают мяч. На противоположной стороне площадки игроки принимают мяч к сетке в зону 3. В зоне 3 игрок отбивает мяч через сетку. Выполнив предварительно передачу над собой. После 3-4 подач принимающие смещаются по кругу.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b/>
          <w:sz w:val="24"/>
          <w:szCs w:val="24"/>
          <w:lang w:eastAsia="en-US"/>
        </w:rPr>
        <w:t>Перемещение игроков при подаче и приёме мяча.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>Стойки основная, низкая; ходьба, бег, перемещение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b/>
          <w:sz w:val="24"/>
          <w:szCs w:val="24"/>
          <w:lang w:eastAsia="en-US"/>
        </w:rPr>
        <w:t>Подача мяча.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>Нижняя прямая (боковая); в стену – расстояние 6-9м, отметка на высоте 2м, через сетку – расстояние 6м, 9м; из-за лицевой линии в пределы площадки, правую, левую половины площадки.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b/>
          <w:sz w:val="24"/>
          <w:szCs w:val="24"/>
          <w:lang w:eastAsia="en-US"/>
        </w:rPr>
        <w:t>Атакующие удары.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 xml:space="preserve">Прямой нападающий удар; ритм разбега в три шага; ударное движение кистью по </w:t>
      </w:r>
      <w:r w:rsidRPr="00BD6DD0">
        <w:rPr>
          <w:rFonts w:ascii="Liberation Serif" w:eastAsia="Calibri" w:hAnsi="Liberation Serif"/>
          <w:sz w:val="24"/>
          <w:szCs w:val="24"/>
          <w:lang w:eastAsia="en-US"/>
        </w:rPr>
        <w:lastRenderedPageBreak/>
        <w:t>мячу: стоя у стены; удар через сетку, подброшенному партнером; удар с передачи.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b/>
          <w:sz w:val="24"/>
          <w:szCs w:val="24"/>
          <w:lang w:eastAsia="en-US"/>
        </w:rPr>
        <w:t>Игра в защите. Блокирование.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>Блокирование в прыжке; блокирование удара по подброшенному мячу (блокирующий на подставке, на площадке), удар с передачи (блок).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b/>
          <w:sz w:val="24"/>
          <w:szCs w:val="24"/>
          <w:lang w:eastAsia="en-US"/>
        </w:rPr>
        <w:t>Упражнения на развитие прыгучести</w:t>
      </w:r>
      <w:r w:rsidRPr="00BD6DD0">
        <w:rPr>
          <w:rFonts w:ascii="Liberation Serif" w:eastAsia="Calibri" w:hAnsi="Liberation Serif"/>
          <w:sz w:val="24"/>
          <w:szCs w:val="24"/>
          <w:lang w:eastAsia="en-US"/>
        </w:rPr>
        <w:t>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>Прыжковые упражнения с отягощениями и без них, основные и имитационные упражнения.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>1. Прыжки с места, с разбега, доставая баскетбольный щит, кольцо.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>2. Прыжки из глубокого приседа.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>3. Прыжки со скакалкой на двух ногах (варианты: с ноги на ногу; с продвижением вперед; на одной ноге; в приседе; высоко поднимая бёдра).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b/>
          <w:sz w:val="24"/>
          <w:szCs w:val="24"/>
          <w:lang w:eastAsia="en-US"/>
        </w:rPr>
        <w:t>Игра в нападении.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>Удар из зоны 4 с передачи из зоны 3, удар из зоны 2 с передачи из зоны 3, удар из зоны 3 с передачи из зоны.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b/>
          <w:sz w:val="24"/>
          <w:szCs w:val="24"/>
          <w:lang w:eastAsia="en-US"/>
        </w:rPr>
        <w:t>Комплексные технические упражнения</w:t>
      </w:r>
      <w:r w:rsidRPr="00BD6DD0">
        <w:rPr>
          <w:rFonts w:ascii="Liberation Serif" w:eastAsia="Calibri" w:hAnsi="Liberation Serif"/>
          <w:sz w:val="24"/>
          <w:szCs w:val="24"/>
          <w:lang w:eastAsia="en-US"/>
        </w:rPr>
        <w:t>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>Жонглирование мячом. Выполняются попеременно удары правой и левой ногой. Техника защиты. Передача сверху двумя руками в прыжке. Чередование способов передачи мяча.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b/>
          <w:sz w:val="24"/>
          <w:szCs w:val="24"/>
          <w:lang w:eastAsia="en-US"/>
        </w:rPr>
        <w:t>Групповые действия волейболистов</w:t>
      </w:r>
      <w:r w:rsidRPr="00BD6DD0">
        <w:rPr>
          <w:rFonts w:ascii="Liberation Serif" w:eastAsia="Calibri" w:hAnsi="Liberation Serif"/>
          <w:sz w:val="24"/>
          <w:szCs w:val="24"/>
          <w:lang w:eastAsia="en-US"/>
        </w:rPr>
        <w:t>.</w:t>
      </w:r>
    </w:p>
    <w:p w:rsidR="00121AD5" w:rsidRPr="000C7BF3" w:rsidRDefault="00121AD5" w:rsidP="00121AD5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6DD0">
        <w:rPr>
          <w:rFonts w:ascii="Liberation Serif" w:eastAsia="Calibri" w:hAnsi="Liberation Serif"/>
          <w:sz w:val="24"/>
          <w:szCs w:val="24"/>
          <w:lang w:eastAsia="en-US"/>
        </w:rPr>
        <w:t>Взаимодействие при первой передаче игроков зон 3, 4 и 2; при второй передаче игроков зон 3, 4, 2; взаимодействие при первой передаче игроков зон 6, 5, 1 и 3, 4, 2 при приёме подачи.</w:t>
      </w:r>
    </w:p>
    <w:p w:rsidR="00121AD5" w:rsidRPr="00BD6DD0" w:rsidRDefault="00121AD5" w:rsidP="00121AD5">
      <w:pPr>
        <w:rPr>
          <w:rFonts w:ascii="Liberation Serif" w:hAnsi="Liberation Serif"/>
          <w:b/>
          <w:sz w:val="28"/>
          <w:szCs w:val="28"/>
        </w:rPr>
      </w:pPr>
    </w:p>
    <w:p w:rsidR="00121AD5" w:rsidRPr="00BD6DD0" w:rsidRDefault="00121AD5" w:rsidP="00121AD5">
      <w:pPr>
        <w:rPr>
          <w:rFonts w:ascii="Liberation Serif" w:hAnsi="Liberation Serif"/>
          <w:b/>
          <w:sz w:val="28"/>
          <w:szCs w:val="28"/>
        </w:rPr>
      </w:pPr>
      <w:r w:rsidRPr="00BD6DD0">
        <w:rPr>
          <w:rFonts w:ascii="Liberation Serif" w:hAnsi="Liberation Serif"/>
          <w:b/>
          <w:sz w:val="28"/>
          <w:szCs w:val="28"/>
        </w:rPr>
        <w:t>2.4. Методические материалы</w:t>
      </w:r>
    </w:p>
    <w:p w:rsidR="00121AD5" w:rsidRDefault="00121AD5" w:rsidP="00121AD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AD5" w:rsidRPr="00BD6DD0" w:rsidRDefault="00121AD5" w:rsidP="00121AD5">
      <w:pPr>
        <w:spacing w:after="200"/>
        <w:ind w:firstLine="709"/>
        <w:contextualSpacing/>
        <w:jc w:val="both"/>
        <w:rPr>
          <w:rFonts w:ascii="Liberation Serif" w:hAnsi="Liberation Serif"/>
          <w:b/>
          <w:bCs/>
          <w:sz w:val="24"/>
          <w:szCs w:val="24"/>
        </w:rPr>
      </w:pPr>
      <w:r w:rsidRPr="00BD6DD0">
        <w:rPr>
          <w:rFonts w:ascii="Liberation Serif" w:hAnsi="Liberation Serif"/>
          <w:sz w:val="24"/>
          <w:szCs w:val="24"/>
        </w:rPr>
        <w:t>В рамках содержания первого раздела, занимающиеся получают теоретические знания о технике и тактике игры пионербол. Знакомятся с гигиеническими требованиями к местам занятий и инвентарем, спортивной одежде и обуви. В ходе бесед и лекций занимающиеся знакомятся с основными правилами игры в пионербол. Изучая наглядные пособия, дополнительную литературу, учащиеся получают представления о судействе игры, о жестах судьи. На занятиях используется беседа с детьми, рассказ преподавателя, работа с дополнительной литературой. При изучении 2 и 3 разделов программы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игры, игровые упражнения, учебные игры, соревнования. При занятии с учащимися данной возрастной группы большое значение имеет наглядность в обучении.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 Закрепление правильных способов выполнения изученных движений до стадии навыка, их дальнейшее совершенствование проводится посредством самостоятельных упражнений занимающихся.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BD6DD0">
        <w:rPr>
          <w:rFonts w:ascii="Liberation Serif" w:hAnsi="Liberation Serif"/>
          <w:sz w:val="24"/>
          <w:szCs w:val="24"/>
        </w:rPr>
        <w:t>Для игры характерны разнообразные чередования движений, быстрая смена ситуаций, изменение интенсивности и продолжительности деятельности каждого игрока. Условия игровой деятельности приучают занимающихся: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BD6DD0">
        <w:rPr>
          <w:rFonts w:ascii="Liberation Serif" w:hAnsi="Liberation Serif"/>
          <w:sz w:val="24"/>
          <w:szCs w:val="24"/>
        </w:rPr>
        <w:t xml:space="preserve"> • подчинять свои действия интересам коллектива в достижении общей цели; 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BD6DD0">
        <w:rPr>
          <w:rFonts w:ascii="Liberation Serif" w:hAnsi="Liberation Serif"/>
          <w:sz w:val="24"/>
          <w:szCs w:val="24"/>
        </w:rPr>
        <w:t xml:space="preserve">• действовать с максимальным напряжением своих сил и возможностей, преодолевать трудности в ходе спортивной борьбы; 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BD6DD0">
        <w:rPr>
          <w:rFonts w:ascii="Liberation Serif" w:hAnsi="Liberation Serif"/>
          <w:sz w:val="24"/>
          <w:szCs w:val="24"/>
        </w:rPr>
        <w:t xml:space="preserve">• постоянно следить за ходом игры, мгновенно оценивать изменившуюся обстановку и принимать правильные решения. В учебном процессе волейбол используется как важное средство общей физической подготовки учащихся. Широкое применение волейбола в системе физического воспитания объясняется несколькими причинами: 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BD6DD0">
        <w:rPr>
          <w:rFonts w:ascii="Liberation Serif" w:hAnsi="Liberation Serif"/>
          <w:sz w:val="24"/>
          <w:szCs w:val="24"/>
        </w:rPr>
        <w:lastRenderedPageBreak/>
        <w:t xml:space="preserve">• доступностью игры для любого возраста; 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BD6DD0">
        <w:rPr>
          <w:rFonts w:ascii="Liberation Serif" w:hAnsi="Liberation Serif"/>
          <w:sz w:val="24"/>
          <w:szCs w:val="24"/>
        </w:rPr>
        <w:t>• возможностью его использования для всестороннего физического развития и укрепления здоровья, воспитания моральных и волевых качеств и в тоже время использования его как полезного и эмоционального вида активного отдыха при организации досуга молодёжи;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BD6DD0">
        <w:rPr>
          <w:rFonts w:ascii="Liberation Serif" w:hAnsi="Liberation Serif"/>
          <w:sz w:val="24"/>
          <w:szCs w:val="24"/>
        </w:rPr>
        <w:t xml:space="preserve">• простотой правил игры, высоким зрелищным эффектом игрового состязания. Эти особенности способствуют воспитанию у учащихся: 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BD6DD0">
        <w:rPr>
          <w:rFonts w:ascii="Liberation Serif" w:hAnsi="Liberation Serif"/>
          <w:sz w:val="24"/>
          <w:szCs w:val="24"/>
        </w:rPr>
        <w:t xml:space="preserve">• чувства коллективизма; 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BD6DD0">
        <w:rPr>
          <w:rFonts w:ascii="Liberation Serif" w:hAnsi="Liberation Serif"/>
          <w:sz w:val="24"/>
          <w:szCs w:val="24"/>
        </w:rPr>
        <w:t xml:space="preserve">• настойчивости, решительности, целеустремлённости; 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BD6DD0">
        <w:rPr>
          <w:rFonts w:ascii="Liberation Serif" w:hAnsi="Liberation Serif"/>
          <w:sz w:val="24"/>
          <w:szCs w:val="24"/>
        </w:rPr>
        <w:t xml:space="preserve">• внимания и быстроты мышления; 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BD6DD0">
        <w:rPr>
          <w:rFonts w:ascii="Liberation Serif" w:hAnsi="Liberation Serif"/>
          <w:sz w:val="24"/>
          <w:szCs w:val="24"/>
        </w:rPr>
        <w:t xml:space="preserve">• способности управлять своими эмоциями; </w:t>
      </w:r>
    </w:p>
    <w:p w:rsidR="00121AD5" w:rsidRPr="00BD6DD0" w:rsidRDefault="00121AD5" w:rsidP="00121AD5">
      <w:pPr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BD6DD0">
        <w:rPr>
          <w:rFonts w:ascii="Liberation Serif" w:hAnsi="Liberation Serif"/>
          <w:sz w:val="24"/>
          <w:szCs w:val="24"/>
        </w:rPr>
        <w:t>• совершенствованию основных физических качеств.</w:t>
      </w:r>
    </w:p>
    <w:p w:rsidR="00BE0901" w:rsidRDefault="00BE0901">
      <w:bookmarkStart w:id="0" w:name="_GoBack"/>
      <w:bookmarkEnd w:id="0"/>
    </w:p>
    <w:sectPr w:rsidR="00BE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14D64"/>
    <w:multiLevelType w:val="hybridMultilevel"/>
    <w:tmpl w:val="572827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01"/>
    <w:rsid w:val="00121AD5"/>
    <w:rsid w:val="00B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15C67-9366-4EFE-90BE-717C7ADA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21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1AD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table" w:styleId="a4">
    <w:name w:val="Table Grid"/>
    <w:basedOn w:val="a1"/>
    <w:rsid w:val="001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21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</dc:creator>
  <cp:keywords/>
  <dc:description/>
  <cp:lastModifiedBy>И.С.</cp:lastModifiedBy>
  <cp:revision>2</cp:revision>
  <dcterms:created xsi:type="dcterms:W3CDTF">2021-05-07T05:46:00Z</dcterms:created>
  <dcterms:modified xsi:type="dcterms:W3CDTF">2021-05-07T05:46:00Z</dcterms:modified>
</cp:coreProperties>
</file>